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BF111" w14:textId="2FD84F5C" w:rsidR="009526CF" w:rsidRDefault="009526CF" w:rsidP="00F411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FAQ ORDINANZA </w:t>
      </w:r>
      <w:r w:rsidR="009821D0">
        <w:rPr>
          <w:rFonts w:ascii="Calibri" w:hAnsi="Calibri" w:cs="Calibri"/>
          <w:sz w:val="24"/>
          <w:szCs w:val="24"/>
        </w:rPr>
        <w:t>590/2019</w:t>
      </w:r>
    </w:p>
    <w:p w14:paraId="18693F56" w14:textId="18AF8197" w:rsidR="009821D0" w:rsidRDefault="009821D0" w:rsidP="00F411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00B2BF0" w14:textId="0DA59873" w:rsidR="009821D0" w:rsidRDefault="009821D0" w:rsidP="00F411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AREE FONDI ESTERNI E RIPRISTINO ATTREZZATURE</w:t>
      </w:r>
      <w:bookmarkStart w:id="0" w:name="_GoBack"/>
      <w:bookmarkEnd w:id="0"/>
    </w:p>
    <w:p w14:paraId="13CEDFC4" w14:textId="77777777" w:rsidR="009526CF" w:rsidRDefault="009526CF" w:rsidP="00F411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90A227B" w14:textId="13CBFDA8" w:rsidR="00880ABB" w:rsidRDefault="00F411B6" w:rsidP="00F411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30073F">
        <w:rPr>
          <w:rFonts w:ascii="Calibri" w:hAnsi="Calibri" w:cs="Calibri"/>
          <w:sz w:val="24"/>
          <w:szCs w:val="24"/>
        </w:rPr>
        <w:t xml:space="preserve"> moli di </w:t>
      </w:r>
      <w:r>
        <w:rPr>
          <w:rFonts w:ascii="Calibri" w:hAnsi="Calibri" w:cs="Calibri"/>
          <w:sz w:val="24"/>
          <w:szCs w:val="24"/>
        </w:rPr>
        <w:t xml:space="preserve">una </w:t>
      </w:r>
      <w:r w:rsidR="0030073F">
        <w:rPr>
          <w:rFonts w:ascii="Calibri" w:hAnsi="Calibri" w:cs="Calibri"/>
          <w:sz w:val="24"/>
          <w:szCs w:val="24"/>
        </w:rPr>
        <w:t>darsena sono da considerarsi “aree e fondi esterni al fabbricato in cui ha sede l’attività economica”</w:t>
      </w:r>
      <w:r>
        <w:rPr>
          <w:rFonts w:ascii="Calibri" w:hAnsi="Calibri" w:cs="Calibri"/>
          <w:sz w:val="24"/>
          <w:szCs w:val="24"/>
        </w:rPr>
        <w:t>?</w:t>
      </w:r>
      <w:r w:rsidR="00880ABB">
        <w:rPr>
          <w:rFonts w:ascii="Calibri" w:hAnsi="Calibri" w:cs="Calibri"/>
          <w:sz w:val="24"/>
          <w:szCs w:val="24"/>
        </w:rPr>
        <w:t xml:space="preserve"> </w:t>
      </w:r>
    </w:p>
    <w:p w14:paraId="34D97C63" w14:textId="77777777" w:rsidR="00057723" w:rsidRDefault="00880ABB" w:rsidP="00F411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S</w:t>
      </w:r>
      <w:r w:rsidRPr="00880ABB">
        <w:rPr>
          <w:rFonts w:ascii="Calibri" w:hAnsi="Calibri" w:cs="Calibri"/>
          <w:color w:val="FF0000"/>
          <w:sz w:val="24"/>
          <w:szCs w:val="24"/>
        </w:rPr>
        <w:t>ì</w:t>
      </w:r>
      <w:r>
        <w:rPr>
          <w:rFonts w:ascii="Calibri" w:hAnsi="Calibri" w:cs="Calibri"/>
          <w:color w:val="FF0000"/>
          <w:sz w:val="24"/>
          <w:szCs w:val="24"/>
        </w:rPr>
        <w:t>,</w:t>
      </w:r>
      <w:r w:rsidRPr="00880ABB">
        <w:rPr>
          <w:rFonts w:ascii="Calibri" w:hAnsi="Calibri" w:cs="Calibri"/>
          <w:color w:val="FF0000"/>
          <w:sz w:val="24"/>
          <w:szCs w:val="24"/>
        </w:rPr>
        <w:t xml:space="preserve"> qualora gli stessi siano funzionali all’attività economica svolta</w:t>
      </w:r>
    </w:p>
    <w:p w14:paraId="1685A22E" w14:textId="77777777" w:rsidR="00F411B6" w:rsidRDefault="00F411B6" w:rsidP="00F411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FAB8BBD" w14:textId="77777777" w:rsidR="00F411B6" w:rsidRDefault="00F411B6" w:rsidP="00F411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31CA103" w14:textId="77777777" w:rsidR="00D8647E" w:rsidRDefault="00F411B6" w:rsidP="00F411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ripristino delle colonnine per pontili fissate ai moli e delle pompe erogatrici di carburante può considerarsi ripristino di attrezzature</w:t>
      </w:r>
      <w:r w:rsidR="00880ABB">
        <w:rPr>
          <w:rFonts w:ascii="Calibri" w:hAnsi="Calibri" w:cs="Calibri"/>
          <w:sz w:val="24"/>
          <w:szCs w:val="24"/>
        </w:rPr>
        <w:t xml:space="preserve">? </w:t>
      </w:r>
    </w:p>
    <w:p w14:paraId="4C59B147" w14:textId="77777777" w:rsidR="00F411B6" w:rsidRPr="00D8647E" w:rsidRDefault="00880ABB" w:rsidP="00F411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D8647E">
        <w:rPr>
          <w:rFonts w:ascii="Calibri" w:hAnsi="Calibri" w:cs="Calibri"/>
          <w:color w:val="FF0000"/>
          <w:sz w:val="24"/>
          <w:szCs w:val="24"/>
        </w:rPr>
        <w:t>Sì</w:t>
      </w:r>
      <w:r w:rsidR="00F411B6" w:rsidRPr="00D8647E">
        <w:rPr>
          <w:rFonts w:ascii="Calibri" w:hAnsi="Calibri" w:cs="Calibri"/>
          <w:color w:val="FF0000"/>
          <w:sz w:val="24"/>
          <w:szCs w:val="24"/>
        </w:rPr>
        <w:t xml:space="preserve"> in quanto smontabili e rimontabili in altra posizione, opportunamente predisposta per garantire l’accesso a reti o serbatoi</w:t>
      </w:r>
    </w:p>
    <w:p w14:paraId="27F2CBAF" w14:textId="77777777" w:rsidR="00F411B6" w:rsidRDefault="00F411B6" w:rsidP="00F411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87CB8B7" w14:textId="77777777" w:rsidR="00D8647E" w:rsidRDefault="00F411B6" w:rsidP="00880A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Nel caso di società sportive, i campi da gioco sono da considerarsi “aree e fondi esterni al fabbricato in cui ha sede l’attività economica</w:t>
      </w:r>
      <w:r w:rsidRPr="00D8647E">
        <w:rPr>
          <w:rFonts w:ascii="Calibri" w:hAnsi="Calibri" w:cs="Calibri"/>
          <w:sz w:val="24"/>
          <w:szCs w:val="24"/>
        </w:rPr>
        <w:t>?</w:t>
      </w:r>
      <w:r w:rsidRPr="00880ABB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53C70A8A" w14:textId="77777777" w:rsidR="00880ABB" w:rsidRDefault="00D8647E" w:rsidP="00880A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S</w:t>
      </w:r>
      <w:r w:rsidR="00880ABB" w:rsidRPr="00880ABB">
        <w:rPr>
          <w:rFonts w:ascii="Calibri" w:hAnsi="Calibri" w:cs="Calibri"/>
          <w:color w:val="FF0000"/>
          <w:sz w:val="24"/>
          <w:szCs w:val="24"/>
        </w:rPr>
        <w:t>ì</w:t>
      </w:r>
      <w:r w:rsidR="00880ABB">
        <w:rPr>
          <w:rFonts w:ascii="Calibri" w:hAnsi="Calibri" w:cs="Calibri"/>
          <w:color w:val="FF0000"/>
          <w:sz w:val="24"/>
          <w:szCs w:val="24"/>
        </w:rPr>
        <w:t>,</w:t>
      </w:r>
      <w:r w:rsidR="00880ABB" w:rsidRPr="00880ABB">
        <w:rPr>
          <w:rFonts w:ascii="Calibri" w:hAnsi="Calibri" w:cs="Calibri"/>
          <w:color w:val="FF0000"/>
          <w:sz w:val="24"/>
          <w:szCs w:val="24"/>
        </w:rPr>
        <w:t xml:space="preserve"> qualora gli stessi siano funzionali all’attività economica svolta</w:t>
      </w:r>
    </w:p>
    <w:p w14:paraId="15EC239B" w14:textId="77777777" w:rsidR="00D8647E" w:rsidRDefault="00D8647E" w:rsidP="00880A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F1EB220" w14:textId="77777777" w:rsidR="00F411B6" w:rsidRDefault="00F411B6" w:rsidP="00F411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7A42DAB" w14:textId="77777777" w:rsidR="00F411B6" w:rsidRDefault="00F411B6" w:rsidP="00F411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078F43A" w14:textId="77777777" w:rsidR="00F411B6" w:rsidRPr="0030073F" w:rsidRDefault="00F411B6" w:rsidP="00F411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F411B6" w:rsidRPr="003007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3F"/>
    <w:rsid w:val="0030073F"/>
    <w:rsid w:val="007C57A0"/>
    <w:rsid w:val="00880ABB"/>
    <w:rsid w:val="009526CF"/>
    <w:rsid w:val="009821D0"/>
    <w:rsid w:val="00C62505"/>
    <w:rsid w:val="00D8647E"/>
    <w:rsid w:val="00F411B6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556C"/>
  <w15:chartTrackingRefBased/>
  <w15:docId w15:val="{F09F1DF4-C6B9-4664-94DF-F844EF6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Marika</dc:creator>
  <cp:keywords/>
  <dc:description/>
  <cp:lastModifiedBy>Carvelli Francesca</cp:lastModifiedBy>
  <cp:revision>3</cp:revision>
  <dcterms:created xsi:type="dcterms:W3CDTF">2019-09-26T09:18:00Z</dcterms:created>
  <dcterms:modified xsi:type="dcterms:W3CDTF">2019-10-17T09:44:00Z</dcterms:modified>
</cp:coreProperties>
</file>